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13" w:rsidRDefault="00A3628F" w:rsidP="00C65D1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Гражданская оборона: </w:t>
      </w:r>
      <w:r w:rsidR="00C65D13" w:rsidRPr="00C65D13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Действия при химической аварии</w:t>
      </w:r>
    </w:p>
    <w:bookmarkEnd w:id="0"/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Химическая авария</w:t>
      </w:r>
      <w:r w:rsidRPr="00C65D13">
        <w:t xml:space="preserve">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пивзаводы, кондитерские фабрики, </w:t>
      </w:r>
      <w:proofErr w:type="spellStart"/>
      <w:r w:rsidRPr="00C65D13">
        <w:t>овощебазы</w:t>
      </w:r>
      <w:proofErr w:type="spellEnd"/>
      <w:r w:rsidRPr="00C65D13">
        <w:t xml:space="preserve"> и водопроводные станции.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Предупредительные мероприятия: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всем»</w:t>
      </w:r>
      <w:r>
        <w:t xml:space="preserve"> </w:t>
      </w:r>
      <w:r w:rsidRPr="00C65D13">
        <w:t>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9F3F27" w:rsidRDefault="009F3F27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Как действовать при химической аварии: 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При сигнале «Внимание всем» включите радиоприемник и телевизор для получения достоверной информации об аварии и рекомендуемых действиях.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 xml:space="preserve"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 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</w:t>
      </w:r>
      <w:r w:rsidRPr="00C65D13">
        <w:lastRenderedPageBreak/>
        <w:t>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9F3F27" w:rsidRDefault="009F3F27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Как действовать после химической аварии: </w:t>
      </w:r>
    </w:p>
    <w:p w:rsidR="00C65D13" w:rsidRPr="00C65D13" w:rsidRDefault="00C65D13" w:rsidP="00C65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5D13"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C65D13" w:rsidRPr="00C65D13" w:rsidRDefault="00C65D13" w:rsidP="00C65D1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</w:p>
    <w:p w:rsidR="00CA099E" w:rsidRDefault="00CA099E"/>
    <w:sectPr w:rsidR="00CA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3"/>
    <w:rsid w:val="009F3F27"/>
    <w:rsid w:val="00A3628F"/>
    <w:rsid w:val="00C65D13"/>
    <w:rsid w:val="00C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0E8"/>
  <w15:chartTrackingRefBased/>
  <w15:docId w15:val="{177BC6FA-B20C-460F-9BF9-8D2439A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PC</cp:lastModifiedBy>
  <cp:revision>3</cp:revision>
  <dcterms:created xsi:type="dcterms:W3CDTF">2021-04-26T14:01:00Z</dcterms:created>
  <dcterms:modified xsi:type="dcterms:W3CDTF">2021-04-27T11:33:00Z</dcterms:modified>
</cp:coreProperties>
</file>